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0B9C">
      <w:pPr>
        <w:shd w:val="clear" w:color="auto" w:fill="FFFFFF"/>
        <w:spacing w:line="230" w:lineRule="exact"/>
        <w:ind w:left="8002"/>
      </w:pPr>
      <w:r>
        <w:rPr>
          <w:rFonts w:eastAsia="Times New Roman"/>
          <w:spacing w:val="-11"/>
          <w:sz w:val="22"/>
          <w:szCs w:val="22"/>
        </w:rPr>
        <w:t xml:space="preserve">Форма № 1-1-Учет </w:t>
      </w:r>
      <w:r>
        <w:rPr>
          <w:rFonts w:eastAsia="Times New Roman"/>
          <w:spacing w:val="-13"/>
          <w:sz w:val="22"/>
          <w:szCs w:val="22"/>
        </w:rPr>
        <w:t>Код по КНД 1121007</w:t>
      </w:r>
    </w:p>
    <w:p w:rsidR="00000000" w:rsidRDefault="007C0B9C">
      <w:pPr>
        <w:shd w:val="clear" w:color="auto" w:fill="FFFFFF"/>
        <w:spacing w:before="883"/>
        <w:ind w:left="2558"/>
      </w:pPr>
      <w:r>
        <w:rPr>
          <w:rFonts w:eastAsia="Times New Roman"/>
          <w:sz w:val="32"/>
          <w:szCs w:val="32"/>
        </w:rPr>
        <w:t>Федеральная налоговая служба</w:t>
      </w:r>
    </w:p>
    <w:p w:rsidR="00000000" w:rsidRDefault="007C0B9C">
      <w:pPr>
        <w:shd w:val="clear" w:color="auto" w:fill="FFFFFF"/>
        <w:spacing w:before="187" w:line="571" w:lineRule="exact"/>
        <w:ind w:left="2112"/>
      </w:pPr>
      <w:r>
        <w:rPr>
          <w:rFonts w:eastAsia="Times New Roman"/>
          <w:b/>
          <w:bCs/>
          <w:position w:val="6"/>
          <w:sz w:val="54"/>
          <w:szCs w:val="54"/>
        </w:rPr>
        <w:t>СВИДЕТЕЛЬСТВО</w:t>
      </w:r>
    </w:p>
    <w:p w:rsidR="00000000" w:rsidRDefault="007C0B9C">
      <w:pPr>
        <w:shd w:val="clear" w:color="auto" w:fill="FFFFFF"/>
        <w:spacing w:before="43" w:line="254" w:lineRule="exact"/>
        <w:ind w:left="1867" w:right="1613" w:hanging="130"/>
      </w:pPr>
      <w:r>
        <w:rPr>
          <w:rFonts w:eastAsia="Times New Roman"/>
          <w:b/>
          <w:bCs/>
          <w:spacing w:val="-2"/>
          <w:sz w:val="22"/>
          <w:szCs w:val="22"/>
        </w:rPr>
        <w:t xml:space="preserve">О ПОСТАНОВКЕ НА УЧЕТ РОССИЙСКОЙ ОРГАНИЗАЦИИ </w:t>
      </w:r>
      <w:r>
        <w:rPr>
          <w:rFonts w:eastAsia="Times New Roman"/>
          <w:b/>
          <w:bCs/>
          <w:sz w:val="22"/>
          <w:szCs w:val="22"/>
        </w:rPr>
        <w:t>В НАЛОГОВОМ ОРГАНЕ ПО МЕСТУ ЕЕ НАХОЖДЕНИЯ</w:t>
      </w:r>
    </w:p>
    <w:p w:rsidR="00000000" w:rsidRDefault="007C0B9C">
      <w:pPr>
        <w:shd w:val="clear" w:color="auto" w:fill="FFFFFF"/>
        <w:spacing w:before="408" w:line="254" w:lineRule="exact"/>
        <w:ind w:left="542"/>
      </w:pPr>
      <w:r>
        <w:rPr>
          <w:rFonts w:eastAsia="Times New Roman"/>
          <w:sz w:val="22"/>
          <w:szCs w:val="22"/>
        </w:rPr>
        <w:t>Настоящее свидетельство подтверждает, что российская организация</w:t>
      </w:r>
    </w:p>
    <w:p w:rsidR="00000000" w:rsidRDefault="007C0B9C">
      <w:pPr>
        <w:shd w:val="clear" w:color="auto" w:fill="FFFFFF"/>
        <w:spacing w:line="254" w:lineRule="exact"/>
        <w:ind w:left="643" w:firstLine="115"/>
      </w:pPr>
      <w:r>
        <w:rPr>
          <w:rFonts w:eastAsia="Times New Roman"/>
          <w:b/>
          <w:bCs/>
          <w:spacing w:val="-2"/>
          <w:sz w:val="22"/>
          <w:szCs w:val="22"/>
        </w:rPr>
        <w:t>БЮ</w:t>
      </w:r>
      <w:r>
        <w:rPr>
          <w:rFonts w:eastAsia="Times New Roman"/>
          <w:b/>
          <w:bCs/>
          <w:spacing w:val="-2"/>
          <w:sz w:val="22"/>
          <w:szCs w:val="22"/>
        </w:rPr>
        <w:t>ДЖЕТНОЕ УЧРЕЖДЕНИЕ ХАНТЫ-МАНСИЙСКОГО АВТОНОМНОГО ОКРУГ А-</w:t>
      </w:r>
      <w:r>
        <w:rPr>
          <w:rFonts w:eastAsia="Times New Roman"/>
          <w:b/>
          <w:bCs/>
          <w:spacing w:val="-1"/>
          <w:sz w:val="22"/>
          <w:szCs w:val="22"/>
        </w:rPr>
        <w:t>ЮГРЫ "ОКРУЖНОЙ КЛИНИЧЕСКИЙ ЛЕЧЕБНО-РЕАБИЛИТАЦИОННЫЙ ЦЕНТР"</w:t>
      </w:r>
    </w:p>
    <w:p w:rsidR="00000000" w:rsidRDefault="007C0B9C">
      <w:pPr>
        <w:shd w:val="clear" w:color="auto" w:fill="FFFFFF"/>
        <w:spacing w:before="312"/>
        <w:ind w:left="1723"/>
      </w:pP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полное наименование российской организации в соответствии с учредительными документами)</w:t>
      </w:r>
    </w:p>
    <w:p w:rsidR="00000000" w:rsidRDefault="007C0B9C">
      <w:pPr>
        <w:shd w:val="clear" w:color="auto" w:fill="FFFFFF"/>
        <w:spacing w:before="365"/>
        <w:ind w:left="1426"/>
      </w:pPr>
      <w:r>
        <w:rPr>
          <w:rFonts w:eastAsia="Times New Roman"/>
          <w:spacing w:val="-6"/>
          <w:sz w:val="26"/>
          <w:szCs w:val="26"/>
        </w:rPr>
        <w:t xml:space="preserve">ОГРН    </w:t>
      </w:r>
      <w:r>
        <w:rPr>
          <w:rFonts w:eastAsia="Times New Roman"/>
          <w:spacing w:val="157"/>
          <w:sz w:val="26"/>
          <w:szCs w:val="26"/>
        </w:rPr>
        <w:t>1028600515349</w:t>
      </w:r>
    </w:p>
    <w:p w:rsidR="00000000" w:rsidRDefault="007C0B9C">
      <w:pPr>
        <w:shd w:val="clear" w:color="auto" w:fill="FFFFFF"/>
        <w:spacing w:before="101"/>
        <w:ind w:left="658"/>
      </w:pPr>
      <w:r>
        <w:rPr>
          <w:rFonts w:eastAsia="Times New Roman"/>
          <w:spacing w:val="-1"/>
          <w:sz w:val="22"/>
          <w:szCs w:val="22"/>
        </w:rPr>
        <w:t>поставлена на учет в соответс</w:t>
      </w:r>
      <w:r>
        <w:rPr>
          <w:rFonts w:eastAsia="Times New Roman"/>
          <w:spacing w:val="-1"/>
          <w:sz w:val="22"/>
          <w:szCs w:val="22"/>
        </w:rPr>
        <w:t>твии с</w:t>
      </w:r>
    </w:p>
    <w:p w:rsidR="00000000" w:rsidRDefault="007C0B9C">
      <w:pPr>
        <w:shd w:val="clear" w:color="auto" w:fill="FFFFFF"/>
        <w:spacing w:after="86"/>
        <w:ind w:left="662"/>
      </w:pPr>
      <w:r>
        <w:rPr>
          <w:rFonts w:eastAsia="Times New Roman"/>
          <w:spacing w:val="-2"/>
          <w:sz w:val="22"/>
          <w:szCs w:val="22"/>
        </w:rPr>
        <w:t xml:space="preserve">Налоговым кодексом Российской Федерации   </w:t>
      </w:r>
      <w:r>
        <w:rPr>
          <w:rFonts w:eastAsia="Times New Roman"/>
          <w:b/>
          <w:bCs/>
          <w:spacing w:val="-2"/>
          <w:sz w:val="22"/>
          <w:szCs w:val="22"/>
        </w:rPr>
        <w:t>30 июня 1994 г.</w:t>
      </w:r>
    </w:p>
    <w:p w:rsidR="00000000" w:rsidRDefault="007C0B9C">
      <w:pPr>
        <w:shd w:val="clear" w:color="auto" w:fill="FFFFFF"/>
        <w:spacing w:after="86"/>
        <w:ind w:left="662"/>
        <w:sectPr w:rsidR="00000000">
          <w:type w:val="continuous"/>
          <w:pgSz w:w="11909" w:h="16834"/>
          <w:pgMar w:top="909" w:right="1236" w:bottom="360" w:left="896" w:header="720" w:footer="720" w:gutter="0"/>
          <w:cols w:space="60"/>
          <w:noEndnote/>
        </w:sectPr>
      </w:pPr>
    </w:p>
    <w:p w:rsidR="00000000" w:rsidRDefault="007C0B9C">
      <w:pPr>
        <w:shd w:val="clear" w:color="auto" w:fill="FFFFFF"/>
        <w:ind w:left="4291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385.45pt,41.75pt" to="385.45pt,58.8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458.9pt,42pt" to="458.9pt,58.8pt" o:allowincell="f" strokeweight=".7pt">
            <w10:wrap anchorx="margin"/>
          </v:line>
        </w:pict>
      </w:r>
      <w:r>
        <w:rPr>
          <w:i/>
          <w:iCs/>
          <w:sz w:val="16"/>
          <w:szCs w:val="16"/>
        </w:rPr>
        <w:t>(</w:t>
      </w:r>
      <w:r>
        <w:rPr>
          <w:rFonts w:eastAsia="Times New Roman"/>
          <w:i/>
          <w:iCs/>
          <w:sz w:val="16"/>
          <w:szCs w:val="16"/>
        </w:rPr>
        <w:t>число, месяц, год)</w:t>
      </w:r>
    </w:p>
    <w:p w:rsidR="00000000" w:rsidRDefault="007C0B9C">
      <w:pPr>
        <w:shd w:val="clear" w:color="auto" w:fill="FFFFFF"/>
        <w:spacing w:before="82" w:line="254" w:lineRule="exact"/>
      </w:pPr>
      <w:r>
        <w:rPr>
          <w:rFonts w:eastAsia="Times New Roman"/>
          <w:spacing w:val="-1"/>
          <w:sz w:val="22"/>
          <w:szCs w:val="22"/>
        </w:rPr>
        <w:t xml:space="preserve">в налоговом органе по месту нахождения </w:t>
      </w:r>
      <w:r>
        <w:rPr>
          <w:rFonts w:eastAsia="Times New Roman"/>
          <w:b/>
          <w:bCs/>
          <w:spacing w:val="-1"/>
          <w:sz w:val="22"/>
          <w:szCs w:val="22"/>
        </w:rPr>
        <w:t>Межр</w:t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>айонн</w:t>
      </w:r>
      <w:r>
        <w:rPr>
          <w:rFonts w:eastAsia="Times New Roman"/>
          <w:b/>
          <w:bCs/>
          <w:spacing w:val="-1"/>
          <w:sz w:val="22"/>
          <w:szCs w:val="22"/>
        </w:rPr>
        <w:t>о</w:t>
      </w:r>
      <w:r>
        <w:rPr>
          <w:rFonts w:eastAsia="Times New Roman"/>
          <w:b/>
          <w:bCs/>
          <w:spacing w:val="-1"/>
          <w:sz w:val="22"/>
          <w:szCs w:val="22"/>
          <w:u w:val="single"/>
        </w:rPr>
        <w:t xml:space="preserve">й инспекции </w:t>
      </w:r>
      <w:r>
        <w:rPr>
          <w:rFonts w:eastAsia="Times New Roman"/>
          <w:b/>
          <w:bCs/>
          <w:spacing w:val="-1"/>
          <w:sz w:val="22"/>
          <w:szCs w:val="22"/>
        </w:rPr>
        <w:t>Федеральной налоговой службы № 1 по Ханты-Мансийскому</w:t>
      </w:r>
    </w:p>
    <w:p w:rsidR="00000000" w:rsidRDefault="007C0B9C">
      <w:pPr>
        <w:shd w:val="clear" w:color="auto" w:fill="FFFFFF"/>
      </w:pPr>
      <w:r>
        <w:rPr>
          <w:rFonts w:eastAsia="Times New Roman"/>
          <w:b/>
          <w:bCs/>
          <w:spacing w:val="-3"/>
          <w:sz w:val="22"/>
          <w:szCs w:val="22"/>
        </w:rPr>
        <w:t>автономному округу - Югре</w:t>
      </w:r>
    </w:p>
    <w:p w:rsidR="00000000" w:rsidRDefault="007C0B9C">
      <w:pPr>
        <w:shd w:val="clear" w:color="auto" w:fill="FFFFFF"/>
        <w:spacing w:before="826"/>
      </w:pPr>
      <w:r>
        <w:br w:type="column"/>
      </w:r>
      <w:r>
        <w:rPr>
          <w:spacing w:val="-1"/>
          <w:sz w:val="32"/>
          <w:szCs w:val="32"/>
        </w:rPr>
        <w:lastRenderedPageBreak/>
        <w:t>8  6  0   1</w:t>
      </w:r>
    </w:p>
    <w:p w:rsidR="00000000" w:rsidRDefault="007C0B9C">
      <w:pPr>
        <w:shd w:val="clear" w:color="auto" w:fill="FFFFFF"/>
        <w:spacing w:before="826"/>
        <w:sectPr w:rsidR="00000000">
          <w:type w:val="continuous"/>
          <w:pgSz w:w="11909" w:h="16834"/>
          <w:pgMar w:top="909" w:right="1298" w:bottom="360" w:left="1558" w:header="720" w:footer="720" w:gutter="0"/>
          <w:cols w:num="2" w:space="720" w:equalWidth="0">
            <w:col w:w="6528" w:space="1315"/>
            <w:col w:w="1209"/>
          </w:cols>
          <w:noEndnote/>
        </w:sectPr>
      </w:pPr>
    </w:p>
    <w:p w:rsidR="00000000" w:rsidRDefault="007C0B9C">
      <w:pPr>
        <w:spacing w:before="504" w:line="1" w:lineRule="exact"/>
        <w:rPr>
          <w:sz w:val="2"/>
          <w:szCs w:val="2"/>
        </w:rPr>
      </w:pPr>
    </w:p>
    <w:p w:rsidR="00000000" w:rsidRDefault="007C0B9C">
      <w:pPr>
        <w:shd w:val="clear" w:color="auto" w:fill="FFFFFF"/>
        <w:spacing w:before="826"/>
        <w:sectPr w:rsidR="00000000">
          <w:type w:val="continuous"/>
          <w:pgSz w:w="11909" w:h="16834"/>
          <w:pgMar w:top="909" w:right="2316" w:bottom="360" w:left="1448" w:header="720" w:footer="720" w:gutter="0"/>
          <w:cols w:space="60"/>
          <w:noEndnote/>
        </w:sectPr>
      </w:pPr>
    </w:p>
    <w:p w:rsidR="00000000" w:rsidRDefault="007C0B9C">
      <w:pPr>
        <w:shd w:val="clear" w:color="auto" w:fill="FFFFFF"/>
        <w:spacing w:before="202" w:line="432" w:lineRule="exact"/>
        <w:ind w:left="10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82.55pt,36.95pt" to="82.55pt,51.85pt" o:allowincell="f" strokeweight=".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412.8pt,36.95pt" to="412.8pt,52.05pt" o:allowincell="f" strokeweight=".5pt">
            <w10:wrap anchorx="margin"/>
          </v:line>
        </w:pict>
      </w:r>
      <w:r>
        <w:rPr>
          <w:rFonts w:eastAsia="Times New Roman"/>
          <w:sz w:val="22"/>
          <w:szCs w:val="22"/>
        </w:rPr>
        <w:t xml:space="preserve">и ей присвоен </w:t>
      </w:r>
      <w:r>
        <w:rPr>
          <w:rFonts w:eastAsia="Times New Roman"/>
          <w:spacing w:val="-4"/>
          <w:sz w:val="22"/>
          <w:szCs w:val="22"/>
        </w:rPr>
        <w:t>ИНН/КПП</w:t>
      </w:r>
    </w:p>
    <w:p w:rsidR="00000000" w:rsidRDefault="007C0B9C">
      <w:pPr>
        <w:shd w:val="clear" w:color="auto" w:fill="FFFFFF"/>
        <w:ind w:left="470"/>
      </w:pPr>
      <w:r>
        <w:br w:type="column"/>
      </w:r>
      <w:r>
        <w:rPr>
          <w:i/>
          <w:iCs/>
          <w:sz w:val="16"/>
          <w:szCs w:val="16"/>
        </w:rPr>
        <w:lastRenderedPageBreak/>
        <w:t>(</w:t>
      </w:r>
      <w:r>
        <w:rPr>
          <w:rFonts w:eastAsia="Times New Roman"/>
          <w:i/>
          <w:iCs/>
          <w:sz w:val="16"/>
          <w:szCs w:val="16"/>
        </w:rPr>
        <w:t>наименование налогового органа и его код)</w:t>
      </w:r>
    </w:p>
    <w:p w:rsidR="00000000" w:rsidRDefault="007C0B9C">
      <w:pPr>
        <w:shd w:val="clear" w:color="auto" w:fill="FFFFFF"/>
        <w:spacing w:before="557"/>
      </w:pPr>
      <w:r>
        <w:rPr>
          <w:spacing w:val="177"/>
          <w:sz w:val="26"/>
          <w:szCs w:val="26"/>
        </w:rPr>
        <w:t>8601004484</w:t>
      </w:r>
      <w:r>
        <w:rPr>
          <w:sz w:val="26"/>
          <w:szCs w:val="26"/>
        </w:rPr>
        <w:t xml:space="preserve">    </w:t>
      </w:r>
      <w:r>
        <w:rPr>
          <w:spacing w:val="-3"/>
          <w:sz w:val="26"/>
          <w:szCs w:val="26"/>
        </w:rPr>
        <w:t xml:space="preserve">/    </w:t>
      </w:r>
      <w:r>
        <w:rPr>
          <w:spacing w:val="166"/>
          <w:sz w:val="26"/>
          <w:szCs w:val="26"/>
        </w:rPr>
        <w:t>860101001</w:t>
      </w:r>
    </w:p>
    <w:p w:rsidR="00000000" w:rsidRDefault="007C0B9C">
      <w:pPr>
        <w:shd w:val="clear" w:color="auto" w:fill="FFFFFF"/>
        <w:spacing w:before="557"/>
        <w:sectPr w:rsidR="00000000">
          <w:type w:val="continuous"/>
          <w:pgSz w:w="11909" w:h="16834"/>
          <w:pgMar w:top="909" w:right="2316" w:bottom="360" w:left="1448" w:header="720" w:footer="720" w:gutter="0"/>
          <w:cols w:num="2" w:space="720" w:equalWidth="0">
            <w:col w:w="1416" w:space="355"/>
            <w:col w:w="6374"/>
          </w:cols>
          <w:noEndnote/>
        </w:sectPr>
      </w:pPr>
    </w:p>
    <w:p w:rsidR="00000000" w:rsidRDefault="007C0B9C">
      <w:pPr>
        <w:spacing w:before="1594" w:line="1" w:lineRule="exact"/>
        <w:rPr>
          <w:sz w:val="2"/>
          <w:szCs w:val="2"/>
        </w:rPr>
      </w:pPr>
    </w:p>
    <w:p w:rsidR="00000000" w:rsidRDefault="007C0B9C">
      <w:pPr>
        <w:shd w:val="clear" w:color="auto" w:fill="FFFFFF"/>
        <w:spacing w:before="557"/>
        <w:sectPr w:rsidR="00000000">
          <w:type w:val="continuous"/>
          <w:pgSz w:w="11909" w:h="16834"/>
          <w:pgMar w:top="909" w:right="1687" w:bottom="360" w:left="896" w:header="720" w:footer="720" w:gutter="0"/>
          <w:cols w:space="60"/>
          <w:noEndnote/>
        </w:sectPr>
      </w:pPr>
    </w:p>
    <w:p w:rsidR="00000000" w:rsidRDefault="007C0B9C">
      <w:pPr>
        <w:framePr w:h="4580" w:hSpace="38" w:wrap="auto" w:vAnchor="text" w:hAnchor="margin" w:x="3049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72920" cy="29102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C0B9C">
      <w:pPr>
        <w:shd w:val="clear" w:color="auto" w:fill="FFFFFF"/>
        <w:spacing w:before="432" w:line="250" w:lineRule="exact"/>
      </w:pPr>
      <w:r>
        <w:rPr>
          <w:rFonts w:eastAsia="Times New Roman"/>
          <w:b/>
          <w:bCs/>
          <w:spacing w:val="-1"/>
          <w:sz w:val="22"/>
          <w:szCs w:val="22"/>
        </w:rPr>
        <w:lastRenderedPageBreak/>
        <w:t xml:space="preserve">Заместитель начальника </w:t>
      </w:r>
      <w:r>
        <w:rPr>
          <w:rFonts w:eastAsia="Times New Roman"/>
          <w:b/>
          <w:bCs/>
          <w:spacing w:val="-2"/>
          <w:sz w:val="22"/>
          <w:szCs w:val="22"/>
        </w:rPr>
        <w:t xml:space="preserve">Межрайонной инспекции Федеральной налоговой </w:t>
      </w:r>
      <w:r>
        <w:rPr>
          <w:rFonts w:eastAsia="Times New Roman"/>
          <w:b/>
          <w:bCs/>
          <w:spacing w:val="-1"/>
          <w:sz w:val="22"/>
          <w:szCs w:val="22"/>
        </w:rPr>
        <w:t>службы № 1 по Ханты-</w:t>
      </w:r>
      <w:r>
        <w:rPr>
          <w:rFonts w:eastAsia="Times New Roman"/>
          <w:b/>
          <w:bCs/>
          <w:spacing w:val="-3"/>
          <w:sz w:val="22"/>
          <w:szCs w:val="22"/>
        </w:rPr>
        <w:t xml:space="preserve">Мансийскому автономному </w:t>
      </w:r>
      <w:r>
        <w:rPr>
          <w:rFonts w:eastAsia="Times New Roman"/>
          <w:b/>
          <w:bCs/>
          <w:sz w:val="22"/>
          <w:szCs w:val="22"/>
        </w:rPr>
        <w:t>округу - Югре</w:t>
      </w:r>
    </w:p>
    <w:p w:rsidR="00000000" w:rsidRDefault="007C0B9C">
      <w:pPr>
        <w:shd w:val="clear" w:color="auto" w:fill="FFFFFF"/>
        <w:spacing w:before="437"/>
        <w:ind w:left="446"/>
      </w:pPr>
      <w:r>
        <w:br w:type="column"/>
      </w:r>
      <w:r>
        <w:rPr>
          <w:rFonts w:eastAsia="Times New Roman"/>
          <w:b/>
          <w:bCs/>
          <w:spacing w:val="-3"/>
          <w:sz w:val="22"/>
          <w:szCs w:val="22"/>
        </w:rPr>
        <w:lastRenderedPageBreak/>
        <w:t>Каверина Людмила Юрьевна</w:t>
      </w:r>
    </w:p>
    <w:p w:rsidR="007C0B9C" w:rsidRDefault="007C0B9C">
      <w:pPr>
        <w:shd w:val="clear" w:color="auto" w:fill="FFFFFF"/>
        <w:spacing w:before="2933"/>
      </w:pPr>
      <w:r>
        <w:rPr>
          <w:rFonts w:eastAsia="Times New Roman"/>
          <w:spacing w:val="-6"/>
          <w:sz w:val="32"/>
          <w:szCs w:val="32"/>
        </w:rPr>
        <w:t>серия   86   №002387082</w:t>
      </w:r>
    </w:p>
    <w:sectPr w:rsidR="007C0B9C">
      <w:type w:val="continuous"/>
      <w:pgSz w:w="11909" w:h="16834"/>
      <w:pgMar w:top="909" w:right="1687" w:bottom="360" w:left="896" w:header="720" w:footer="720" w:gutter="0"/>
      <w:cols w:num="2" w:space="720" w:equalWidth="0">
        <w:col w:w="2760" w:space="3158"/>
        <w:col w:w="340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5B6F"/>
    <w:rsid w:val="001D5B6F"/>
    <w:rsid w:val="007C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KMBT_C284-20160615160028</dc:title>
  <dc:creator>Бадрызлов Антон Михайлович</dc:creator>
  <cp:lastModifiedBy>Бадрызлов Антон Михайлович</cp:lastModifiedBy>
  <cp:revision>1</cp:revision>
  <dcterms:created xsi:type="dcterms:W3CDTF">2021-04-13T07:15:00Z</dcterms:created>
  <dcterms:modified xsi:type="dcterms:W3CDTF">2021-04-13T07:15:00Z</dcterms:modified>
</cp:coreProperties>
</file>